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b/>
          <w:bCs/>
          <w:color w:val="222222"/>
          <w:kern w:val="0"/>
          <w:sz w:val="24"/>
          <w:szCs w:val="24"/>
        </w:rPr>
        <w:t>一、读取</w:t>
      </w:r>
      <w:r w:rsidRPr="0012504F">
        <w:rPr>
          <w:rFonts w:ascii="Segoe UI" w:eastAsia="宋体" w:hAnsi="Segoe UI" w:cs="Segoe UI"/>
          <w:b/>
          <w:bCs/>
          <w:color w:val="222222"/>
          <w:kern w:val="0"/>
          <w:sz w:val="24"/>
          <w:szCs w:val="24"/>
        </w:rPr>
        <w:t>CPU</w:t>
      </w:r>
      <w:r w:rsidRPr="0012504F">
        <w:rPr>
          <w:rFonts w:ascii="Segoe UI" w:eastAsia="宋体" w:hAnsi="Segoe UI" w:cs="Segoe UI"/>
          <w:b/>
          <w:bCs/>
          <w:color w:val="222222"/>
          <w:kern w:val="0"/>
          <w:sz w:val="24"/>
          <w:szCs w:val="24"/>
        </w:rPr>
        <w:t>及模块的状态</w:t>
      </w:r>
      <w:r w:rsidRPr="0012504F">
        <w:rPr>
          <w:rFonts w:ascii="Segoe UI" w:eastAsia="宋体" w:hAnsi="Segoe UI" w:cs="Segoe UI"/>
          <w:b/>
          <w:bCs/>
          <w:color w:val="222222"/>
          <w:kern w:val="0"/>
          <w:sz w:val="24"/>
          <w:szCs w:val="24"/>
        </w:rPr>
        <w:t>LED</w:t>
      </w:r>
      <w:r w:rsidRPr="0012504F">
        <w:rPr>
          <w:rFonts w:ascii="Segoe UI" w:eastAsia="宋体" w:hAnsi="Segoe UI" w:cs="Segoe UI"/>
          <w:b/>
          <w:bCs/>
          <w:color w:val="222222"/>
          <w:kern w:val="0"/>
          <w:sz w:val="24"/>
          <w:szCs w:val="24"/>
        </w:rPr>
        <w:t>，</w:t>
      </w:r>
      <w:r w:rsidRPr="0012504F">
        <w:rPr>
          <w:rFonts w:ascii="Segoe UI" w:eastAsia="宋体" w:hAnsi="Segoe UI" w:cs="Segoe UI"/>
          <w:b/>
          <w:bCs/>
          <w:color w:val="222222"/>
          <w:kern w:val="0"/>
          <w:sz w:val="24"/>
          <w:szCs w:val="24"/>
        </w:rPr>
        <w:t xml:space="preserve">CPU </w:t>
      </w:r>
      <w:r w:rsidRPr="0012504F">
        <w:rPr>
          <w:rFonts w:ascii="Segoe UI" w:eastAsia="宋体" w:hAnsi="Segoe UI" w:cs="Segoe UI"/>
          <w:b/>
          <w:bCs/>
          <w:color w:val="222222"/>
          <w:kern w:val="0"/>
          <w:sz w:val="24"/>
          <w:szCs w:val="24"/>
        </w:rPr>
        <w:t>提供以下状态指示灯，这种方法最直观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1.STOP/RUN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：黄色常亮指示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STOP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模式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，纯绿色指示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RUN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模式，闪烁（绿色和黄色交替）指示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CPU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处于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STARTUP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模式。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2.ERROR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：红色闪烁指示有错误，例如，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CPU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内部错误，存储卡错误，组态错误（模块不匹配）。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3.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故障状态：纯红色指示硬件出现故障，如果固件中检测到故障，则所有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LED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闪烁。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4.MAINT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（维护）在每次插入存储卡时闪烁，然后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CPU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切换到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STOP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模式，在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CPU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切换到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STOP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模式后，执行以下操作之一以启动存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1)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将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CPU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切换到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RUN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模式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2)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执行存储器复位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(MRES)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3)CPU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循环上电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5.CPU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上的状态指示灯如下表所示：</w:t>
      </w:r>
    </w:p>
    <w:p w:rsidR="0012504F" w:rsidRPr="0012504F" w:rsidRDefault="0012504F" w:rsidP="0012504F">
      <w:pPr>
        <w:widowControl/>
        <w:shd w:val="clear" w:color="auto" w:fill="EAEAEA"/>
        <w:jc w:val="left"/>
        <w:rPr>
          <w:rFonts w:ascii="Segoe UI" w:eastAsia="宋体" w:hAnsi="Segoe UI" w:cs="Segoe UI"/>
          <w:color w:val="000000"/>
          <w:kern w:val="0"/>
          <w:sz w:val="2"/>
          <w:szCs w:val="2"/>
        </w:rPr>
      </w:pPr>
      <w:r w:rsidRPr="0012504F">
        <w:rPr>
          <w:rFonts w:ascii="Segoe UI" w:eastAsia="宋体" w:hAnsi="Segoe UI" w:cs="Segoe UI"/>
          <w:noProof/>
          <w:color w:val="000000"/>
          <w:kern w:val="0"/>
          <w:sz w:val="2"/>
          <w:szCs w:val="2"/>
        </w:rPr>
        <w:drawing>
          <wp:inline distT="0" distB="0" distL="0" distR="0">
            <wp:extent cx="4924425" cy="3848100"/>
            <wp:effectExtent l="0" t="0" r="9525" b="0"/>
            <wp:docPr id="2" name="图片 2" descr="https://inews.gtimg.com/newsapp_bt/0/14455267611/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ews.gtimg.com/newsapp_bt/0/14455267611/6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lastRenderedPageBreak/>
        <w:t xml:space="preserve">6. PROFINET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通信状态的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LED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Link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（绿色）点亮指示连接成功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,Rx/</w:t>
      </w:r>
      <w:proofErr w:type="spellStart"/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Tx</w:t>
      </w:r>
      <w:proofErr w:type="spellEnd"/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（黄色）点亮指示传输活动。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7.CPU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和各数字量信号模块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(SM)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每个数字量输入和输出提供了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I/O Channel LED,I/O Channel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（绿色）通过点亮或熄灭来指示各输入或输出的状态。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8.SM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上的状态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LED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绿色指示模块处于运行状态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,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红色指示模块有故障或处于</w:t>
      </w:r>
      <w:proofErr w:type="gramStart"/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非运行</w:t>
      </w:r>
      <w:proofErr w:type="gramEnd"/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状态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,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各模拟量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SM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为各路模拟量输入和输出提供了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I/O Channel LED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。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1)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绿色指示通道已组态且处于激活状态。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2)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红色指示个别模拟量输入或输出处于错误状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9.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模拟量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SM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还提供有指示模块状态的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 DIAG LED: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LED: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1)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绿色指示模块处于运行状态。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2)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红色指示模块有故障或处于</w:t>
      </w:r>
      <w:proofErr w:type="gramStart"/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非运行</w:t>
      </w:r>
      <w:proofErr w:type="gramEnd"/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状态</w:t>
      </w:r>
    </w:p>
    <w:p w:rsidR="0012504F" w:rsidRPr="0012504F" w:rsidRDefault="0012504F" w:rsidP="0012504F">
      <w:pPr>
        <w:widowControl/>
        <w:shd w:val="clear" w:color="auto" w:fill="FFFFFF"/>
        <w:wordWrap w:val="0"/>
        <w:rPr>
          <w:rFonts w:ascii="Segoe UI" w:eastAsia="宋体" w:hAnsi="Segoe UI" w:cs="Segoe UI"/>
          <w:color w:val="222222"/>
          <w:kern w:val="0"/>
          <w:sz w:val="24"/>
          <w:szCs w:val="24"/>
        </w:rPr>
      </w:pP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 xml:space="preserve">SM </w:t>
      </w:r>
      <w:r w:rsidRPr="0012504F">
        <w:rPr>
          <w:rFonts w:ascii="Segoe UI" w:eastAsia="宋体" w:hAnsi="Segoe UI" w:cs="Segoe UI"/>
          <w:color w:val="222222"/>
          <w:kern w:val="0"/>
          <w:sz w:val="24"/>
          <w:szCs w:val="24"/>
        </w:rPr>
        <w:t>可检测模块的通断电情况（必要时，还可检测现场侧电源）。</w:t>
      </w:r>
    </w:p>
    <w:p w:rsidR="0012504F" w:rsidRPr="0012504F" w:rsidRDefault="0012504F" w:rsidP="0012504F">
      <w:pPr>
        <w:widowControl/>
        <w:shd w:val="clear" w:color="auto" w:fill="EAEAEA"/>
        <w:jc w:val="left"/>
        <w:rPr>
          <w:rFonts w:ascii="Segoe UI" w:eastAsia="宋体" w:hAnsi="Segoe UI" w:cs="Segoe UI"/>
          <w:color w:val="000000"/>
          <w:kern w:val="0"/>
          <w:sz w:val="2"/>
          <w:szCs w:val="2"/>
        </w:rPr>
      </w:pPr>
      <w:r w:rsidRPr="0012504F">
        <w:rPr>
          <w:rFonts w:ascii="Segoe UI" w:eastAsia="宋体" w:hAnsi="Segoe UI" w:cs="Segoe UI"/>
          <w:noProof/>
          <w:color w:val="000000"/>
          <w:kern w:val="0"/>
          <w:sz w:val="2"/>
          <w:szCs w:val="2"/>
        </w:rPr>
        <w:drawing>
          <wp:inline distT="0" distB="0" distL="0" distR="0">
            <wp:extent cx="6096000" cy="2400300"/>
            <wp:effectExtent l="0" t="0" r="0" b="0"/>
            <wp:docPr id="1" name="图片 1" descr="https://inews.gtimg.com/newsapp_bt/0/14455267687/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ews.gtimg.com/newsapp_bt/0/14455267687/6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2A4" w:rsidRDefault="00E572A4">
      <w:bookmarkStart w:id="0" w:name="_GoBack"/>
      <w:bookmarkEnd w:id="0"/>
    </w:p>
    <w:sectPr w:rsidR="00E57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5B"/>
    <w:rsid w:val="0012504F"/>
    <w:rsid w:val="0022745B"/>
    <w:rsid w:val="00E5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8E935-5446-42E2-9750-611429AA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5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0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934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2022-04-13T07:37:00Z</dcterms:created>
  <dcterms:modified xsi:type="dcterms:W3CDTF">2022-04-13T07:38:00Z</dcterms:modified>
</cp:coreProperties>
</file>